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02B8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321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30.10.2017 N 762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методики оценки эффективности государственной программы Российской Федерации "Содействие занятости населения", утвержденной постановлением Правительства Российской Федерации от 15 апреля 2014 г. N 298"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321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2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215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32152">
      <w:pPr>
        <w:pStyle w:val="ConsPlusNormal"/>
        <w:ind w:left="540"/>
        <w:jc w:val="both"/>
      </w:pPr>
      <w:r>
        <w:t>"Бюллетень трудового и социального законодательства РФ", N 11, 2017</w:t>
      </w:r>
    </w:p>
    <w:p w:rsidR="00000000" w:rsidRDefault="0003215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32152">
      <w:pPr>
        <w:pStyle w:val="ConsPlusNormal"/>
        <w:ind w:left="540"/>
        <w:jc w:val="both"/>
        <w:outlineLvl w:val="0"/>
      </w:pPr>
    </w:p>
    <w:p w:rsidR="00000000" w:rsidRDefault="00032152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032152">
      <w:pPr>
        <w:pStyle w:val="ConsPlusNormal"/>
        <w:ind w:left="540"/>
        <w:jc w:val="both"/>
      </w:pPr>
      <w:r>
        <w:t>Приказ Минтруда России от 30.10.2017 N 762</w:t>
      </w:r>
    </w:p>
    <w:p w:rsidR="00000000" w:rsidRDefault="00032152">
      <w:pPr>
        <w:pStyle w:val="ConsPlusNormal"/>
        <w:ind w:left="540"/>
        <w:jc w:val="both"/>
      </w:pPr>
      <w:r>
        <w:t>"Об утверждении методики оценки эффективности государственной программы Российской Федерации "Содействие занятости населения", утвержденной постановлением Правительства Российской Федерации от 15 апреля 2014 г. N 298"</w:t>
      </w:r>
    </w:p>
    <w:p w:rsidR="00000000" w:rsidRDefault="00032152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32152">
      <w:pPr>
        <w:pStyle w:val="ConsPlusNormal"/>
        <w:jc w:val="both"/>
        <w:outlineLvl w:val="0"/>
      </w:pPr>
    </w:p>
    <w:p w:rsidR="00000000" w:rsidRDefault="0003215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032152">
      <w:pPr>
        <w:pStyle w:val="ConsPlusTitle"/>
        <w:jc w:val="both"/>
      </w:pPr>
    </w:p>
    <w:p w:rsidR="00000000" w:rsidRDefault="00032152">
      <w:pPr>
        <w:pStyle w:val="ConsPlusTitle"/>
        <w:jc w:val="center"/>
      </w:pPr>
      <w:r>
        <w:t>ПРИКАЗ</w:t>
      </w:r>
    </w:p>
    <w:p w:rsidR="00000000" w:rsidRDefault="00032152">
      <w:pPr>
        <w:pStyle w:val="ConsPlusTitle"/>
        <w:jc w:val="center"/>
      </w:pPr>
      <w:r>
        <w:t>от 30 октября 2017 г. N 762</w:t>
      </w:r>
    </w:p>
    <w:p w:rsidR="00000000" w:rsidRDefault="00032152">
      <w:pPr>
        <w:pStyle w:val="ConsPlusTitle"/>
        <w:jc w:val="both"/>
      </w:pPr>
    </w:p>
    <w:p w:rsidR="00000000" w:rsidRDefault="00032152">
      <w:pPr>
        <w:pStyle w:val="ConsPlusTitle"/>
        <w:jc w:val="center"/>
      </w:pPr>
      <w:r>
        <w:t>ОБ УТВЕРЖДЕНИИ МЕТОДИКИ</w:t>
      </w:r>
    </w:p>
    <w:p w:rsidR="00000000" w:rsidRDefault="00032152">
      <w:pPr>
        <w:pStyle w:val="ConsPlusTitle"/>
        <w:jc w:val="center"/>
      </w:pPr>
      <w:r>
        <w:t>ОЦЕНКИ ЭФФЕКТИВНОСТИ ГОСУДАРСТВЕННОЙ ПРОГРАММЫ РОССИЙСКОЙ</w:t>
      </w:r>
    </w:p>
    <w:p w:rsidR="00000000" w:rsidRDefault="00032152">
      <w:pPr>
        <w:pStyle w:val="ConsPlusTitle"/>
        <w:jc w:val="center"/>
      </w:pPr>
      <w:r>
        <w:t>ФЕДЕРАЦИИ "СОДЕЙСТВИЕ ЗАНЯТОСТИ НАСЕЛЕНИЯ", УТВЕРЖДЕННОЙ</w:t>
      </w:r>
    </w:p>
    <w:p w:rsidR="00000000" w:rsidRDefault="00032152">
      <w:pPr>
        <w:pStyle w:val="ConsPlusTitle"/>
        <w:jc w:val="center"/>
      </w:pPr>
      <w:r>
        <w:t>ПОСТАНОВЛЕНИЕМ ПРАВИТЕЛЬСТВА РОССИЙСКОЙ ФЕДЕРАЦИИ</w:t>
      </w:r>
    </w:p>
    <w:p w:rsidR="00000000" w:rsidRDefault="00032152">
      <w:pPr>
        <w:pStyle w:val="ConsPlusTitle"/>
        <w:jc w:val="center"/>
      </w:pPr>
      <w:r>
        <w:t>ОТ 15 АПРЕЛЯ 2014 Г. N 298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В соответствии с подпунктом "з" пункта 9 Порядка разработки, ре</w:t>
      </w:r>
      <w:r>
        <w:t>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N 588, и пунктом 85 Методических указаний по разработке и реализации государственных програм</w:t>
      </w:r>
      <w:r>
        <w:t>м Российской Федерации, утвержденных приказом Министерства экономического развития Российской Федерации от 16 сентября 2016 г. N 582, приказываю: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28" w:tooltip="МЕТОДИКА" w:history="1">
        <w:r>
          <w:rPr>
            <w:color w:val="0000FF"/>
          </w:rPr>
          <w:t>методику</w:t>
        </w:r>
      </w:hyperlink>
      <w:r>
        <w:t xml:space="preserve"> оценки эффективности государственной программы Российск</w:t>
      </w:r>
      <w:r>
        <w:t>ой Федерации "Содействие занятости населения", утвержденной постановлением Правительства Российской Федерации от 15 апреля 2014 г. N 298.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right"/>
      </w:pPr>
      <w:r>
        <w:t>Министр</w:t>
      </w:r>
    </w:p>
    <w:p w:rsidR="00000000" w:rsidRDefault="00032152">
      <w:pPr>
        <w:pStyle w:val="ConsPlusNormal"/>
        <w:jc w:val="right"/>
      </w:pPr>
      <w:r>
        <w:t>М.ТОПИЛИН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right"/>
        <w:outlineLvl w:val="0"/>
      </w:pPr>
      <w:r>
        <w:t>Утверждена</w:t>
      </w:r>
    </w:p>
    <w:p w:rsidR="00000000" w:rsidRDefault="00032152">
      <w:pPr>
        <w:pStyle w:val="ConsPlusNormal"/>
        <w:jc w:val="right"/>
      </w:pPr>
      <w:r>
        <w:t>приказом Министерства труда</w:t>
      </w:r>
    </w:p>
    <w:p w:rsidR="00000000" w:rsidRDefault="00032152">
      <w:pPr>
        <w:pStyle w:val="ConsPlusNormal"/>
        <w:jc w:val="right"/>
      </w:pPr>
      <w:r>
        <w:t>и социальной защиты</w:t>
      </w:r>
    </w:p>
    <w:p w:rsidR="00000000" w:rsidRDefault="00032152">
      <w:pPr>
        <w:pStyle w:val="ConsPlusNormal"/>
        <w:jc w:val="right"/>
      </w:pPr>
      <w:r>
        <w:t>Российской Федерации</w:t>
      </w:r>
    </w:p>
    <w:p w:rsidR="00000000" w:rsidRDefault="00032152">
      <w:pPr>
        <w:pStyle w:val="ConsPlusNormal"/>
        <w:jc w:val="right"/>
      </w:pPr>
      <w:r>
        <w:t>от 30 октября 2017 г. N 762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Title"/>
        <w:jc w:val="center"/>
      </w:pPr>
      <w:bookmarkStart w:id="0" w:name="Par28"/>
      <w:bookmarkEnd w:id="0"/>
      <w:r>
        <w:t>МЕТОДИКА</w:t>
      </w:r>
    </w:p>
    <w:p w:rsidR="00000000" w:rsidRDefault="00032152">
      <w:pPr>
        <w:pStyle w:val="ConsPlusTitle"/>
        <w:jc w:val="center"/>
      </w:pPr>
      <w:r>
        <w:t>ОЦЕНКИ ЭФФЕКТИВНОСТИ ГОСУДАРСТВЕННОЙ ПРОГРАММЫ РОССИЙСКОЙ</w:t>
      </w:r>
    </w:p>
    <w:p w:rsidR="00000000" w:rsidRDefault="00032152">
      <w:pPr>
        <w:pStyle w:val="ConsPlusTitle"/>
        <w:jc w:val="center"/>
      </w:pPr>
      <w:r>
        <w:t>ФЕДЕРАЦИИ "СОДЕЙСТВИЕ ЗАНЯТОСТИ НАСЕЛЕНИЯ", УТВЕРЖДЕННОЙ</w:t>
      </w:r>
    </w:p>
    <w:p w:rsidR="00000000" w:rsidRDefault="00032152">
      <w:pPr>
        <w:pStyle w:val="ConsPlusTitle"/>
        <w:jc w:val="center"/>
      </w:pPr>
      <w:r>
        <w:t>ПОСТАНОВЛЕНИЕМ ПРАВИТЕЛЬСТВА РОССИЙСКОЙ ФЕДЕРАЦИИ</w:t>
      </w:r>
    </w:p>
    <w:p w:rsidR="00000000" w:rsidRDefault="00032152">
      <w:pPr>
        <w:pStyle w:val="ConsPlusTitle"/>
        <w:jc w:val="center"/>
      </w:pPr>
      <w:r>
        <w:t>ОТ 15 АПРЕЛЯ 2014 Г. N 298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Title"/>
        <w:jc w:val="center"/>
        <w:outlineLvl w:val="1"/>
      </w:pPr>
      <w:r>
        <w:t>I. Общие положе</w:t>
      </w:r>
      <w:r>
        <w:t>ния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1. Оценка эффективности реализации государственной программы Российской Федерации "Содействие занятости населения" (далее - Программа) производится ежегодно. Результаты оценки эффективности реализации Программы представляются в составе годового отчета</w:t>
      </w:r>
      <w:r>
        <w:t xml:space="preserve"> о ходе </w:t>
      </w:r>
      <w:r>
        <w:lastRenderedPageBreak/>
        <w:t>ее реализации и об оценке эффективности.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2. Оценка эффективности реализации Программы осуществляется в два этапа.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 xml:space="preserve">Первый этап состоит из оценки эффективности реализации подпрограмм, которая определяется с учетом оценки степени реализации мероприятий подпрограмм и достижения ожидаемых непосредственных результатов их реализации (далее - степень реализации мероприятий), </w:t>
      </w:r>
      <w:r>
        <w:t>оценки степени соответствия запланированному уровню затрат и оценки эффективности использования средств федерального бюджета, оценки степени достижения целей и решения задач подпрограмм (далее - степень реализации подпрограмм).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Второй этап состоит из оценк</w:t>
      </w:r>
      <w:r>
        <w:t>и эффективности реализации Программы, которая определяется с учетом степени достижения целей и решения задач Программы (далее - степень реализации Программы) и оценки эффективности реализации подпрограмм.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Title"/>
        <w:jc w:val="center"/>
        <w:outlineLvl w:val="1"/>
      </w:pPr>
      <w:r>
        <w:t>II. Оценка эффективности реализации подпрограмм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3</w:t>
      </w:r>
      <w:r>
        <w:t>. Степень реализации мероприятий подпрограмм оценивается для каждой подпрограммы как доля мероприятий, выполненных в полном объеме, по следующей формуле: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940435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СРМi - степень реализации мероприятий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Мвi -</w:t>
      </w:r>
      <w:r>
        <w:t xml:space="preserve"> количество мероприятий подпрограммы, выполненных в полном объеме, из количества мероприятий подпрограммы, запланированных к реализации в отчетном году;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Мi - общее количество мероприятий подпрограммы, запланированных к реализации в отчетном году;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i - номер</w:t>
      </w:r>
      <w:r>
        <w:t xml:space="preserve"> подпрограммы.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4. Мероприятие подпрограммы может считаться выполненным в полном объеме при достижении следующих результатов: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а) мероприятие, результаты которого оцениваются на основании числовых (в абсолютных или относительных величинах) значений показател</w:t>
      </w:r>
      <w:r>
        <w:t>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с учетом корректировки объемов финансирования по мероприятию. В том случае, когда для описания</w:t>
      </w:r>
      <w:r>
        <w:t xml:space="preserve">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</w:t>
      </w:r>
      <w:r>
        <w:t>в процентах;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 xml:space="preserve">б) мероприятие, предусматривающее оказание государственных услуг (работ) на основании </w:t>
      </w:r>
      <w:r>
        <w:lastRenderedPageBreak/>
        <w:t>государственных заданий, финансовое обеспечение которых осуществляется за счет средств федерального бюджета, считается выполненным в полном объеме в случае в</w:t>
      </w:r>
      <w:r>
        <w:t>ыполнения сводных показателей государственных заданий по объему и по качеству государственных услуг (работ) не менее чем на 95% от установленных значений на отчетный год.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По иным мероприятиям результаты реализации могут оцениваться как наступление или не н</w:t>
      </w:r>
      <w:r>
        <w:t>аступление контрольного события (событий) и (или) достижение качественного результата (оценка проводится экспертно).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5. Степень соответствия запланированному уровню затрат оценивается для каждой подпрограммы как отношение фактически произведенных в отчетно</w:t>
      </w:r>
      <w:r>
        <w:t>м году расходов на реализацию подпрограммы к их плановым значениям по следующей формуле: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959485" cy="46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ССузi - степень соответствия запланированному уровню затрат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Зфi - фактические расходы на реализацию подпрогра</w:t>
      </w:r>
      <w:r>
        <w:t>ммы в отчетном году;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Зпi - плановые расходы на реализацию подпрограммы в отчетном году;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i - номер подпрограммы.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Под плановыми расходами понимаются объемы бюджетных ассигнований, предусмотренные на реализацию соответству</w:t>
      </w:r>
      <w:r>
        <w:t>ющей подпрограммы в федеральном законе о федеральном бюджете на отчетный год по состоянию на 1 января отчетного года.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6. Эффективность использования средств федерального бюджета рассчитывается для каждой подпрограммы как отношение степени реализации меропр</w:t>
      </w:r>
      <w:r>
        <w:t>иятий подпрограммы к степени соответствия запланированному уровню расходов из средств федерального бюджета по следующей формуле: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049655" cy="502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Эисi - эффективность использования средств федерального бюджета по подпрограмме;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СР</w:t>
      </w:r>
      <w:r>
        <w:t>мi - степень реализации мероприятий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ССузi - степень соответствия запланированному уровню расходов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i - номер подпрограммы.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lastRenderedPageBreak/>
        <w:t>7. Для оценки степени реализации подпрограмм определяется степень достижения плановых значений каждого пок</w:t>
      </w:r>
      <w:r>
        <w:t>азателя (индикатора), характеризующего цели и задачи подпрограммы, рассчитываемая по следующим формулам: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а) для показателей (индикаторов), желаемой тенденцией развития которых является увеличение значений: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203960" cy="469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;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б) для показателей (индикаторов), желаемой тенденцией развития которых является снижение значений: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203960" cy="502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СДпзпi - степень достижения планового значения показателя (индикатора), характеризующего цели и задачи подпрограм</w:t>
      </w:r>
      <w:r>
        <w:t>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ЗПфi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ЗПпi - плановое значение показателя (индикатора), характеризующего цели и задачи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i - номер подпрограм</w:t>
      </w:r>
      <w:r>
        <w:t>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8. Степень реализации подпрограммы рассчитывается по формуле: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719580" cy="5600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СРпгпi - степень реализации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СДпзпi - степень достижения планового значения показателя (индикатора), характеризующего цели и задачи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N - число показателей (индикаторов), характеризующих ц</w:t>
      </w:r>
      <w:r>
        <w:t>ели и задачи подпрограммы.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При использовании данной формулы в случаях, при которых СДпзпi &gt; 1, значение СДпзпi принимается равным 1.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lastRenderedPageBreak/>
        <w:t>9. Эффективность реализации подпрограммы оценивается в зависимости от значений оценки степени реализации подпрограммы и оце</w:t>
      </w:r>
      <w:r>
        <w:t>нки эффективности использования средств федерального бюджета по следующей формуле: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center"/>
      </w:pPr>
      <w:r>
        <w:t>ЭРпгпi = СРпгпi x Эисi,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ЭРпгпi - эффективность реализации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СРпгпi - степень реализации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Эисi - эффективность использования средств федеральн</w:t>
      </w:r>
      <w:r>
        <w:t>ого бюджета по подпрограмме.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10. Эффективность реализации подпрограммы признается высокой в случае, если значение ЭРпгпi составляет не менее 0,9.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Эффективность реализации подпрограммы признается средней в случае, если значение ЭРпгпi составляет не менее 0,</w:t>
      </w:r>
      <w:r>
        <w:t>8.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Эффективность реализации подпрограммы признается удовлетворительной в случае, если значение ЭРпгпi составляет не менее 0,7.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В остальных случаях эффективность реализации подпрограммы признается неудовлетворительной.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Title"/>
        <w:jc w:val="center"/>
        <w:outlineLvl w:val="1"/>
      </w:pPr>
      <w:r>
        <w:t xml:space="preserve">III. Оценка эффективности реализации </w:t>
      </w:r>
      <w:r>
        <w:t>Программы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11. Для оценки степени реализации Программы определяется степень достижения плановых значений каждого показателя (индикатора), характеризующего цели и задачи Программы, рассчитываемая по следующим формулам: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а) для показателей (индикаторов), желаемой тенденцией развития которых является увеличение значений: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61770" cy="50228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;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б) для показателей (индикаторов), желаемой тенденцией развития которых является снижение значений: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61770" cy="50228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lastRenderedPageBreak/>
        <w:t>СДпзпgp - степень достижения планового значения показателя (индикатора), характеризующего цели и задачи 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ЗПфgp - значение показателя (индикатора), характеризующего цели и задачи Программы, фактически достигнутое на коне</w:t>
      </w:r>
      <w:r>
        <w:t>ц отчетного периода;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ЗПпgp - плановое значение показателя (индикатора), характеризующего цели и задачи 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12. Степень реализации Программы рассчитывается по формуле: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1783715" cy="61150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СРгп - степень реализации 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СДпзпgp - степень достижения планового значения показателя (индикатора), характеризующего цели и задачи 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Ngp - число показателей (индикаторов), характеризующих цели и задачи 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При использовании данной формулы в случаях, при которых СДпзп</w:t>
      </w:r>
      <w:r>
        <w:t>gp &gt; 1, значение СДпзпgp принимается равным 1.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13.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подпрограмм, реализуемых в отчетном периоде, по</w:t>
      </w:r>
      <w:r>
        <w:t xml:space="preserve"> следующей формуле:</w:t>
      </w:r>
    </w:p>
    <w:p w:rsidR="00000000" w:rsidRDefault="00032152">
      <w:pPr>
        <w:pStyle w:val="ConsPlusNormal"/>
        <w:jc w:val="both"/>
      </w:pPr>
    </w:p>
    <w:p w:rsidR="00000000" w:rsidRDefault="00902B8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3091180" cy="514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152">
        <w:t>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ЭРгп - эффективность реализации 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СРгп - степень реализации 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ЭРпгпi - эффективность реализации подпрограммы;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n - количество подпрограмм Программы;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ki - коэффициент кассового исполнения, который определяется по формуле: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center"/>
      </w:pPr>
      <w:r>
        <w:t>ki = Фi / Ф,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ind w:firstLine="540"/>
        <w:jc w:val="both"/>
      </w:pPr>
      <w:r>
        <w:t>где: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Фj - объем фактических расходов из федерального бюджета (кассового исполнения) на реализацию i-ой подпрограммы в отчетном году;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Ф - объем фактических расходов из фе</w:t>
      </w:r>
      <w:r>
        <w:t>дерального бюджета (кассового исполнения) на реализацию Программы.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14. Эффективность реализации Программы признается высокой, в случае если значение ЭРгп составляет не менее 0,90.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Эффективность реализации Программы признается средней, в случае если значени</w:t>
      </w:r>
      <w:r>
        <w:t>е ЭРгп составляет не менее 0,80.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Эффективность реализации Программы признается удовлетворительной, в случае если значение ЭРгп составляет не менее 0,70.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В остальных случаях эффективность реализации Программы признается неудовлетворительной.</w:t>
      </w:r>
    </w:p>
    <w:p w:rsidR="00000000" w:rsidRDefault="00032152">
      <w:pPr>
        <w:pStyle w:val="ConsPlusNormal"/>
        <w:spacing w:before="240"/>
        <w:ind w:firstLine="540"/>
        <w:jc w:val="both"/>
      </w:pPr>
      <w:r>
        <w:t>Ответственный и</w:t>
      </w:r>
      <w:r>
        <w:t>сполнитель может устанавливать иные основания для признания эффективности Программы высокой, средней, удовлетворительной и неудовлетворительной в случае возникновения непредвиденных (форс-мажорных) обстоятельств в субъектах Российской Федерации, влияющих н</w:t>
      </w:r>
      <w:r>
        <w:t>а ситуацию на рынке труда, в том числе на основе определения пороговых значений показателей (индикаторов) Программы и расчета доли показателей (индикаторов) Программы.</w:t>
      </w:r>
    </w:p>
    <w:p w:rsidR="00000000" w:rsidRDefault="00032152">
      <w:pPr>
        <w:pStyle w:val="ConsPlusNormal"/>
        <w:jc w:val="both"/>
      </w:pPr>
    </w:p>
    <w:p w:rsidR="00000000" w:rsidRDefault="00032152">
      <w:pPr>
        <w:pStyle w:val="ConsPlusNormal"/>
        <w:jc w:val="both"/>
      </w:pPr>
    </w:p>
    <w:p w:rsidR="00032152" w:rsidRDefault="00032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2152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52" w:rsidRDefault="00032152">
      <w:pPr>
        <w:spacing w:after="0" w:line="240" w:lineRule="auto"/>
      </w:pPr>
      <w:r>
        <w:separator/>
      </w:r>
    </w:p>
  </w:endnote>
  <w:endnote w:type="continuationSeparator" w:id="1">
    <w:p w:rsidR="00032152" w:rsidRDefault="000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21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02B86">
            <w:rPr>
              <w:sz w:val="20"/>
              <w:szCs w:val="20"/>
            </w:rPr>
            <w:fldChar w:fldCharType="separate"/>
          </w:r>
          <w:r w:rsidR="00902B8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02B86">
            <w:rPr>
              <w:sz w:val="20"/>
              <w:szCs w:val="20"/>
            </w:rPr>
            <w:fldChar w:fldCharType="separate"/>
          </w:r>
          <w:r w:rsidR="00902B8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3215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21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02B86">
            <w:rPr>
              <w:sz w:val="20"/>
              <w:szCs w:val="20"/>
            </w:rPr>
            <w:fldChar w:fldCharType="separate"/>
          </w:r>
          <w:r w:rsidR="00902B8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02B86">
            <w:rPr>
              <w:sz w:val="20"/>
              <w:szCs w:val="20"/>
            </w:rPr>
            <w:fldChar w:fldCharType="separate"/>
          </w:r>
          <w:r w:rsidR="00902B8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321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52" w:rsidRDefault="00032152">
      <w:pPr>
        <w:spacing w:after="0" w:line="240" w:lineRule="auto"/>
      </w:pPr>
      <w:r>
        <w:separator/>
      </w:r>
    </w:p>
  </w:footnote>
  <w:footnote w:type="continuationSeparator" w:id="1">
    <w:p w:rsidR="00032152" w:rsidRDefault="0003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30.10.2017 N 762</w:t>
          </w:r>
          <w:r>
            <w:rPr>
              <w:sz w:val="16"/>
              <w:szCs w:val="16"/>
            </w:rPr>
            <w:br/>
            <w:t>"Об утверждении методики оценки эффективности государственной программы Росси...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center"/>
          </w:pPr>
        </w:p>
        <w:p w:rsidR="00000000" w:rsidRDefault="0003215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10.01.2019</w:t>
          </w:r>
        </w:p>
      </w:tc>
    </w:tr>
  </w:tbl>
  <w:p w:rsidR="00000000" w:rsidRDefault="000321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21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</w:t>
          </w:r>
          <w:r>
            <w:rPr>
              <w:sz w:val="16"/>
              <w:szCs w:val="16"/>
            </w:rPr>
            <w:t>да России от 30.10.2017 N 762</w:t>
          </w:r>
          <w:r>
            <w:rPr>
              <w:sz w:val="16"/>
              <w:szCs w:val="16"/>
            </w:rPr>
            <w:br/>
            <w:t>"Об утверждении методики оценки эффективности государственной программы Росси...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center"/>
          </w:pPr>
        </w:p>
        <w:p w:rsidR="00000000" w:rsidRDefault="0003215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21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10.01.2019</w:t>
          </w:r>
        </w:p>
      </w:tc>
    </w:tr>
  </w:tbl>
  <w:p w:rsidR="00000000" w:rsidRDefault="000321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21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3F03"/>
    <w:rsid w:val="00032152"/>
    <w:rsid w:val="00902B86"/>
    <w:rsid w:val="00B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1684</Words>
  <Characters>9603</Characters>
  <Application>Microsoft Office Word</Application>
  <DocSecurity>2</DocSecurity>
  <Lines>80</Lines>
  <Paragraphs>22</Paragraphs>
  <ScaleCrop>false</ScaleCrop>
  <Company>КонсультантПлюс Версия 4017.00.95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30.10.2017 N 762"Об утверждении методики оценки эффективности государственной программы Российской Федерации "Содействие занятости населения", утвержденной постановлением Правительства Российской Федерации от 15 апреля 2014 г. N</dc:title>
  <dc:creator>naimushina</dc:creator>
  <cp:lastModifiedBy>naimushina</cp:lastModifiedBy>
  <cp:revision>2</cp:revision>
  <dcterms:created xsi:type="dcterms:W3CDTF">2019-01-11T06:53:00Z</dcterms:created>
  <dcterms:modified xsi:type="dcterms:W3CDTF">2019-01-11T06:53:00Z</dcterms:modified>
</cp:coreProperties>
</file>